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adjustRightInd w:val="0"/>
        <w:snapToGrid w:val="0"/>
        <w:spacing w:before="0" w:beforeAutospacing="0" w:after="0" w:afterAutospacing="0" w:line="200" w:lineRule="exac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非遗作品申报表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86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36"/>
        <w:gridCol w:w="784"/>
        <w:gridCol w:w="905"/>
        <w:gridCol w:w="905"/>
        <w:gridCol w:w="1255"/>
        <w:gridCol w:w="567"/>
        <w:gridCol w:w="567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院校类型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参赛作品名称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参赛单位指定联系人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参赛院校推荐意见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签署意见：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4500"/>
              <w:jc w:val="center"/>
              <w:rPr>
                <w:rFonts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盖 章</w:t>
            </w:r>
          </w:p>
          <w:p>
            <w:pPr>
              <w:adjustRightInd w:val="0"/>
              <w:snapToGrid w:val="0"/>
              <w:spacing w:line="400" w:lineRule="exact"/>
              <w:ind w:right="558"/>
              <w:jc w:val="right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adjustRightInd w:val="0"/>
        <w:snapToGrid w:val="0"/>
        <w:spacing w:line="340" w:lineRule="exact"/>
        <w:ind w:firstLine="556" w:firstLineChars="200"/>
        <w:rPr>
          <w:rFonts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40" w:lineRule="exact"/>
        <w:ind w:firstLine="556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院校类型：中职（含中职学校、技工学校）、高职（含高职专科院校、技师学院）、本科（含应用型本科院校、高职本科院校）。2.组别：中职、高职及本科。3.类别：非遗创新作品、非遗表演。</w:t>
      </w:r>
    </w:p>
    <w:p>
      <w:pPr>
        <w:spacing w:line="34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非遗教学成果</w:t>
      </w:r>
    </w:p>
    <w:p>
      <w:pPr>
        <w:spacing w:line="600" w:lineRule="exact"/>
        <w:jc w:val="center"/>
        <w:rPr>
          <w:rFonts w:eastAsia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 报 表</w:t>
      </w:r>
    </w:p>
    <w:p>
      <w:pPr>
        <w:spacing w:line="600" w:lineRule="exact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920"/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  果  名  称  ：</w:t>
      </w:r>
      <w:r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600" w:lineRule="exact"/>
        <w:ind w:firstLine="920"/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所在院校（盖章）：</w:t>
      </w:r>
      <w:r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600" w:lineRule="exact"/>
        <w:ind w:firstLine="920"/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 果 主 持 人  ：</w:t>
      </w:r>
      <w:r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600" w:lineRule="exact"/>
        <w:ind w:firstLine="92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  报  时  间  ：</w:t>
      </w:r>
      <w:r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年     月     日 </w:t>
      </w:r>
    </w:p>
    <w:p>
      <w:pPr>
        <w:spacing w:line="600" w:lineRule="exact"/>
        <w:ind w:firstLine="1079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278" w:firstLineChars="11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甘肃中华职业教育社制</w:t>
      </w:r>
    </w:p>
    <w:p>
      <w:pPr>
        <w:spacing w:line="560" w:lineRule="exac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诺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>
      <w:pPr>
        <w:spacing w:line="600" w:lineRule="exact"/>
        <w:rPr>
          <w:rFonts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96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在申报非遗职业教育教学成果过程中，本单位自愿做出如下承诺：</w:t>
      </w:r>
    </w:p>
    <w:p>
      <w:pPr>
        <w:spacing w:line="600" w:lineRule="exact"/>
        <w:ind w:firstLine="596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1.对填写的各项内容负责，成果申报材料真实、可靠，不存在知识产权争议，未弄虚作假、未剽窃他人成果。</w:t>
      </w:r>
    </w:p>
    <w:p>
      <w:pPr>
        <w:spacing w:line="600" w:lineRule="exact"/>
        <w:ind w:firstLine="596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2.如遴选合格，同意由甘肃中华职业教育社结集公开出版及使用相应版权。</w:t>
      </w:r>
    </w:p>
    <w:p>
      <w:pPr>
        <w:spacing w:line="600" w:lineRule="exact"/>
        <w:ind w:firstLine="596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96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96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576" w:firstLineChars="1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单位负责人签字：</w:t>
      </w:r>
    </w:p>
    <w:p>
      <w:pPr>
        <w:spacing w:line="600" w:lineRule="exact"/>
        <w:ind w:firstLine="596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576" w:firstLineChars="1200"/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所在单位签章：</w:t>
      </w:r>
    </w:p>
    <w:p>
      <w:pPr>
        <w:spacing w:line="600" w:lineRule="exact"/>
        <w:ind w:firstLine="4023" w:firstLineChars="135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768" w:firstLineChars="16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年    月    日</w:t>
      </w:r>
    </w:p>
    <w:p>
      <w:pPr>
        <w:snapToGrid w:val="0"/>
        <w:spacing w:line="4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napToGrid w:val="0"/>
        <w:spacing w:line="48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成果描述</w:t>
      </w:r>
    </w:p>
    <w:tbl>
      <w:tblPr>
        <w:tblStyle w:val="18"/>
        <w:tblW w:w="92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起始：  年  月        完成：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项目成员</w:t>
            </w:r>
          </w:p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（限报15人）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主持人：                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关键词（3</w:t>
            </w:r>
            <w:r>
              <w:rPr>
                <w:rFonts w:hint="eastAsia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4" w:hRule="atLeast"/>
        </w:trPr>
        <w:tc>
          <w:tcPr>
            <w:tcW w:w="9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按照：</w:t>
            </w:r>
          </w:p>
          <w:p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教学成果</w:t>
            </w:r>
          </w:p>
          <w:p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（题目自拟，要求简洁明确体现成果内容，黑体，小二号，居中）</w:t>
            </w:r>
          </w:p>
          <w:p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单位：XXXX（仿宋GB2312，四号，居中，单位写全称）</w:t>
            </w:r>
          </w:p>
          <w:p>
            <w:pPr>
              <w:widowControl/>
              <w:spacing w:line="360" w:lineRule="exact"/>
              <w:ind w:firstLine="630" w:firstLineChars="198"/>
              <w:jc w:val="left"/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一、概述（500字以内）</w:t>
            </w:r>
          </w:p>
          <w:p>
            <w:pPr>
              <w:spacing w:line="360" w:lineRule="exact"/>
              <w:ind w:firstLine="556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（一级标题：仿宋GB2312，三号，加粗，首行缩进两字符）</w:t>
            </w:r>
          </w:p>
          <w:p>
            <w:pPr>
              <w:spacing w:line="360" w:lineRule="exact"/>
              <w:ind w:firstLine="556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请对成果基本情况进行简要描述。（正文：A4版面，仿宋GB2312，四号，首行缩进两格，行间距固定值25磅）</w:t>
            </w:r>
          </w:p>
          <w:p>
            <w:pPr>
              <w:spacing w:line="360" w:lineRule="exact"/>
              <w:ind w:firstLine="551" w:firstLineChars="198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（一）XXXXXX（二级标题：仿宋GB2312，三号，加粗，首行缩进两字符。）</w:t>
            </w:r>
          </w:p>
          <w:p>
            <w:pPr>
              <w:spacing w:line="360" w:lineRule="exact"/>
              <w:ind w:firstLine="551" w:firstLineChars="198"/>
              <w:jc w:val="left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XXXXXXXXXXX（三级标题：楷体GB2312，小三号，首行缩进两字符。）</w:t>
            </w:r>
          </w:p>
          <w:p>
            <w:pPr>
              <w:spacing w:line="360" w:lineRule="exact"/>
              <w:ind w:firstLine="630" w:firstLineChars="198"/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二、内容与实施（1500字以内）</w:t>
            </w:r>
          </w:p>
          <w:p>
            <w:pPr>
              <w:spacing w:line="360" w:lineRule="exact"/>
              <w:ind w:firstLine="551" w:firstLineChars="198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清晰明确地描述成果主要内容，解决的主要问题及解决问题过程与方法，思路与策略等。</w:t>
            </w:r>
          </w:p>
          <w:p>
            <w:pPr>
              <w:spacing w:line="360" w:lineRule="exact"/>
              <w:ind w:firstLine="630" w:firstLineChars="198"/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三、实践与创新（500字以内）</w:t>
            </w:r>
          </w:p>
          <w:p>
            <w:pPr>
              <w:spacing w:line="360" w:lineRule="exact"/>
              <w:ind w:firstLine="551" w:firstLineChars="198"/>
              <w:rPr>
                <w:rFonts w:eastAsia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简述成果应用实践的过程，成果的创新之处。</w:t>
            </w:r>
          </w:p>
          <w:p>
            <w:pPr>
              <w:spacing w:line="360" w:lineRule="exact"/>
              <w:ind w:firstLine="630" w:firstLineChars="198"/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四、效果及影响（500字以内）</w:t>
            </w:r>
          </w:p>
          <w:p>
            <w:pPr>
              <w:spacing w:line="360" w:lineRule="exact"/>
              <w:ind w:firstLine="551" w:firstLineChars="198"/>
              <w:rPr>
                <w:rFonts w:eastAsia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简述成果对教学改革与发展产生的效果和影响。</w:t>
            </w:r>
          </w:p>
          <w:p>
            <w:pPr>
              <w:spacing w:line="360" w:lineRule="exact"/>
              <w:ind w:firstLine="630" w:firstLineChars="198"/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五、附件：成果案例与佐证材料（不限字数）</w:t>
            </w:r>
          </w:p>
          <w:p>
            <w:pPr>
              <w:spacing w:line="360" w:lineRule="exact"/>
              <w:ind w:firstLine="551" w:firstLineChars="198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提供成果的具体案例，作为单独文档提交。此案例可以文字、图片、视频材料等形式提交，其中视频材料请上传至在线播放平台，仅在文档中填写播放链接。附件名称统一为：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附件：XXXX（成果名称）具体案例和佐证材料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numPr>
          <w:ilvl w:val="0"/>
          <w:numId w:val="1"/>
        </w:numPr>
        <w:snapToGrid w:val="0"/>
        <w:spacing w:line="40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成果曾获奖励情况（限填5项）</w:t>
      </w:r>
    </w:p>
    <w:p>
      <w:pPr>
        <w:snapToGrid w:val="0"/>
        <w:spacing w:line="40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89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74"/>
        <w:gridCol w:w="1476"/>
        <w:gridCol w:w="131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颁奖</w:t>
            </w:r>
          </w:p>
          <w:p>
            <w:pPr>
              <w:snapToGrid w:val="0"/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40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napToGrid w:val="0"/>
        <w:spacing w:line="40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申报单位情况</w:t>
      </w:r>
    </w:p>
    <w:p>
      <w:pPr>
        <w:snapToGrid w:val="0"/>
        <w:spacing w:line="36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89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488"/>
        <w:gridCol w:w="1689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办公：</w:t>
            </w:r>
          </w:p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申报单位（主持人单位）意见</w:t>
            </w:r>
          </w:p>
        </w:tc>
        <w:tc>
          <w:tcPr>
            <w:tcW w:w="7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（如有与其他单位联合报送等情况请说明，200字以内）</w:t>
            </w: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08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5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napToGrid w:val="0"/>
              <w:spacing w:line="360" w:lineRule="exact"/>
              <w:ind w:firstLine="462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480" w:lineRule="exac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87" w:bottom="1985" w:left="1588" w:header="851" w:footer="1417" w:gutter="0"/>
          <w:cols w:space="0" w:num="1"/>
          <w:docGrid w:type="linesAndChars" w:linePitch="579" w:charSpace="-430"/>
        </w:sectPr>
      </w:pPr>
    </w:p>
    <w:p>
      <w:pPr>
        <w:pStyle w:val="4"/>
        <w:adjustRightInd w:val="0"/>
        <w:snapToGrid w:val="0"/>
        <w:spacing w:before="0" w:beforeAutospacing="0" w:after="0" w:afterAutospacing="0" w:line="480" w:lineRule="exac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参赛院校信息汇总表</w:t>
      </w:r>
    </w:p>
    <w:p>
      <w:pPr>
        <w:spacing w:line="3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参赛院校（盖章）： </w:t>
      </w:r>
    </w:p>
    <w:tbl>
      <w:tblPr>
        <w:tblStyle w:val="18"/>
        <w:tblpPr w:leftFromText="180" w:rightFromText="180" w:vertAnchor="text" w:horzAnchor="margin" w:tblpXSpec="center" w:tblpY="59"/>
        <w:tblOverlap w:val="never"/>
        <w:tblW w:w="14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851"/>
        <w:gridCol w:w="1275"/>
        <w:gridCol w:w="1276"/>
        <w:gridCol w:w="1144"/>
        <w:gridCol w:w="1144"/>
        <w:gridCol w:w="1114"/>
        <w:gridCol w:w="1704"/>
        <w:gridCol w:w="127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2" w:leftChars="-187" w:hanging="391" w:hangingChars="163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学校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院校类型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是否布展（填写</w:t>
            </w: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是否使用舞台（填写</w:t>
            </w: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9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是否住宿（填写</w:t>
            </w: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住宿要求（填单间几间，标间几间）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领队教师姓名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1.院校类型为：中职（含技工学校）、高职（含高职专科院校、技师学院）、本科（含应用型本科院校、高职本科院校）。2.参赛类别：非遗作品奖、非遗教学成果奖。3.作品类别：非遗创新作品、非遗表演。4.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只参加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申报非遗教学成果奖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的院校不填作品类别，布展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可根据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实际需要填报《非遗成果展报名表》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74" w:right="1103" w:bottom="1588" w:left="1134" w:header="851" w:footer="851" w:gutter="0"/>
          <w:cols w:space="0" w:num="1"/>
          <w:docGrid w:type="lines" w:linePitch="579" w:charSpace="-430"/>
        </w:sectPr>
      </w:pPr>
    </w:p>
    <w:p>
      <w:pPr>
        <w:pStyle w:val="4"/>
        <w:adjustRightInd w:val="0"/>
        <w:snapToGrid w:val="0"/>
        <w:spacing w:before="0" w:beforeAutospacing="0" w:after="0" w:afterAutospacing="0" w:line="480" w:lineRule="exac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4"/>
        <w:adjustRightInd w:val="0"/>
        <w:snapToGrid w:val="0"/>
        <w:spacing w:before="0" w:beforeAutospacing="0" w:after="0" w:afterAutospacing="0" w:line="480" w:lineRule="exac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非遗成果展报名表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86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408"/>
        <w:gridCol w:w="2143"/>
        <w:gridCol w:w="567"/>
        <w:gridCol w:w="1666"/>
        <w:gridCol w:w="72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参展单位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 型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参展作品名称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 者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参展单位指定联系人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甘肃省第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黄炎培杯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中华职业教育</w:t>
      </w: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非遗创新大赛非遗作品奖评分标准</w:t>
      </w:r>
    </w:p>
    <w:p>
      <w:pPr>
        <w:spacing w:line="400" w:lineRule="exact"/>
        <w:jc w:val="center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（100分）</w:t>
      </w:r>
    </w:p>
    <w:tbl>
      <w:tblPr>
        <w:tblStyle w:val="19"/>
        <w:tblpPr w:leftFromText="180" w:rightFromText="180" w:vertAnchor="text" w:horzAnchor="margin" w:tblpXSpec="center" w:tblpY="429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678"/>
        <w:gridCol w:w="3621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0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评价维度</w:t>
            </w:r>
          </w:p>
        </w:tc>
        <w:tc>
          <w:tcPr>
            <w:tcW w:w="3678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3621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评价说明</w:t>
            </w:r>
          </w:p>
        </w:tc>
        <w:tc>
          <w:tcPr>
            <w:tcW w:w="864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40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思想</w:t>
            </w:r>
          </w:p>
        </w:tc>
        <w:tc>
          <w:tcPr>
            <w:tcW w:w="3678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1.践行习近平新时代中国特色社会主义思想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2.体现社会主义核心价值观</w:t>
            </w:r>
          </w:p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3.弘扬中华优秀传统文化，铸牢中华民族共同体意识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4.体现工匠精神</w:t>
            </w:r>
          </w:p>
        </w:tc>
        <w:tc>
          <w:tcPr>
            <w:tcW w:w="3621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1.作品积极向上、传递正能量，具有时代特征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2.作品能体现传统文化精神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3.作品精工细作、精益求精</w:t>
            </w:r>
          </w:p>
        </w:tc>
        <w:tc>
          <w:tcPr>
            <w:tcW w:w="864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40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3678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1.技能的难度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2.技能的精度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3.技能的熟练度</w:t>
            </w:r>
          </w:p>
        </w:tc>
        <w:tc>
          <w:tcPr>
            <w:tcW w:w="3621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1.作品制作工序与技术复杂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2.作品制作技术规范、精湛</w:t>
            </w:r>
          </w:p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3.规定时间内高质量地完成作品</w:t>
            </w:r>
          </w:p>
        </w:tc>
        <w:tc>
          <w:tcPr>
            <w:tcW w:w="864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40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3678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1.非遗元素形式的艺术性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2.结构的艺术性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3.表现技巧的艺术性</w:t>
            </w:r>
          </w:p>
        </w:tc>
        <w:tc>
          <w:tcPr>
            <w:tcW w:w="3621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1.作品形式独特，具有美感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2.作品层次丰富、结构合理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3.制作手法精巧，表现力强</w:t>
            </w:r>
          </w:p>
        </w:tc>
        <w:tc>
          <w:tcPr>
            <w:tcW w:w="864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3678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1.理念思路创新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2.技术技能创新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3.形式内容创新</w:t>
            </w:r>
          </w:p>
        </w:tc>
        <w:tc>
          <w:tcPr>
            <w:tcW w:w="3621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1.作品构思巧妙、主题鲜明</w:t>
            </w:r>
          </w:p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2.能传承优秀技艺并合理优化革新</w:t>
            </w:r>
          </w:p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3.作品时代特征融合巧妙，内涵丰富，具有时代特色</w:t>
            </w:r>
          </w:p>
        </w:tc>
        <w:tc>
          <w:tcPr>
            <w:tcW w:w="864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40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78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1.育人价值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2.市场价值</w:t>
            </w:r>
          </w:p>
          <w:p>
            <w:pPr>
              <w:pStyle w:val="12"/>
              <w:spacing w:before="0" w:beforeAutospacing="0" w:after="0" w:afterAutospacing="0" w:line="400" w:lineRule="exac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3.社会价值</w:t>
            </w:r>
          </w:p>
        </w:tc>
        <w:tc>
          <w:tcPr>
            <w:tcW w:w="3621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1.有利于提高学生的非遗传承能力</w:t>
            </w:r>
          </w:p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2.作品具有较高的市场应用前景</w:t>
            </w:r>
          </w:p>
          <w:p>
            <w:pPr>
              <w:pStyle w:val="12"/>
              <w:spacing w:before="0" w:beforeAutospacing="0" w:after="0" w:afterAutospacing="0" w:line="400" w:lineRule="exact"/>
              <w:ind w:left="278" w:hanging="278" w:hangingChars="100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3.有利于提高全社会对非遗保护与发展意识</w:t>
            </w:r>
          </w:p>
        </w:tc>
        <w:tc>
          <w:tcPr>
            <w:tcW w:w="864" w:type="dxa"/>
            <w:vAlign w:val="center"/>
          </w:tcPr>
          <w:p>
            <w:pPr>
              <w:pStyle w:val="1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>
      <w:pPr>
        <w:spacing w:line="4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甘肃省第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黄炎培杯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中华职业教育</w:t>
      </w:r>
    </w:p>
    <w:p>
      <w:pPr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非遗创新大赛非遗教学成果奖评分标准</w:t>
      </w:r>
    </w:p>
    <w:p>
      <w:pPr>
        <w:spacing w:line="320" w:lineRule="exact"/>
        <w:jc w:val="center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（100分）</w:t>
      </w:r>
    </w:p>
    <w:tbl>
      <w:tblPr>
        <w:tblStyle w:val="19"/>
        <w:tblW w:w="9990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648"/>
        <w:gridCol w:w="40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0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评价维度</w:t>
            </w:r>
          </w:p>
        </w:tc>
        <w:tc>
          <w:tcPr>
            <w:tcW w:w="3648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40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评价说明</w:t>
            </w:r>
          </w:p>
        </w:tc>
        <w:tc>
          <w:tcPr>
            <w:tcW w:w="9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50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方向性与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重要性</w:t>
            </w:r>
          </w:p>
        </w:tc>
        <w:tc>
          <w:tcPr>
            <w:tcW w:w="3648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1.符合党和国家的教育方针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2.推动职业教育非遗传承教学改革创新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3.解决职业教育非遗传承教学领域的重要问题</w:t>
            </w:r>
          </w:p>
        </w:tc>
        <w:tc>
          <w:tcPr>
            <w:tcW w:w="40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1.人才培养目标明确，坚持立德树人、为社会主义建设事业培养人才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2.有教学改革的创新点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3.体现职业教育特色和特点</w:t>
            </w:r>
          </w:p>
        </w:tc>
        <w:tc>
          <w:tcPr>
            <w:tcW w:w="9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350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科学性与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实用性</w:t>
            </w:r>
          </w:p>
        </w:tc>
        <w:tc>
          <w:tcPr>
            <w:tcW w:w="3648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1.遵循职业教育规律及技术技能人才成长规律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2.解决非遗教学的方法具有针对性和有效性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3.有完整的实施方案和规范的实施过程</w:t>
            </w:r>
          </w:p>
        </w:tc>
        <w:tc>
          <w:tcPr>
            <w:tcW w:w="40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1.有科学的培养方案、设置了合理的课程模块、课程内容、教学大纲等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2.教学方法新颖、科学、现代教育技术应用较好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3建立了相关教学教研制度，有实施过程的记录</w:t>
            </w:r>
          </w:p>
        </w:tc>
        <w:tc>
          <w:tcPr>
            <w:tcW w:w="9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50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创新性与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先进性</w:t>
            </w:r>
          </w:p>
        </w:tc>
        <w:tc>
          <w:tcPr>
            <w:tcW w:w="3648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1.非遗传承教学改革等方面有创新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2.理念先进，认可度高，影响力大</w:t>
            </w:r>
          </w:p>
        </w:tc>
        <w:tc>
          <w:tcPr>
            <w:tcW w:w="40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1.开展了一轮以上教学改革，有省级以上教改项目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2.教学成果受到各级主流媒体宣传报道</w:t>
            </w:r>
          </w:p>
        </w:tc>
        <w:tc>
          <w:tcPr>
            <w:tcW w:w="9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350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实效性与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示范性</w:t>
            </w:r>
          </w:p>
        </w:tc>
        <w:tc>
          <w:tcPr>
            <w:tcW w:w="3648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1.非遗传承教学改革的实际应用效果好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2.非遗教学在一定范围内产生示范作用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3.产教深度融合有成效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4.非遗传承能力有提高，学生的受益面广</w:t>
            </w:r>
          </w:p>
        </w:tc>
        <w:tc>
          <w:tcPr>
            <w:tcW w:w="40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1.学生参加各级非遗类展演竞赛获奖情况好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2.教学改革取得了较好的成果，同类院校评价高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3.设有一定数量的非遗相关教学实践实习基地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4.毕业生在非遗及非遗相关行业就业创业人数较多</w:t>
            </w:r>
          </w:p>
        </w:tc>
        <w:tc>
          <w:tcPr>
            <w:tcW w:w="9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350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推广性与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特殊性</w:t>
            </w:r>
          </w:p>
        </w:tc>
        <w:tc>
          <w:tcPr>
            <w:tcW w:w="3648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1.具有推广应用价值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2.提高就业、促进非遗发展</w:t>
            </w:r>
          </w:p>
        </w:tc>
        <w:tc>
          <w:tcPr>
            <w:tcW w:w="40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1.人才培养模式、教学模式、教材等被高校、职业学院采用较多</w:t>
            </w:r>
          </w:p>
          <w:p>
            <w:pPr>
              <w:pStyle w:val="12"/>
              <w:widowControl w:val="0"/>
              <w:spacing w:before="0" w:beforeAutospacing="0" w:after="0" w:afterAutospacing="0" w:line="28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2.成果对促进西部地区、边疆地区、少数民族地区、国家贫困地区的非遗传承及促进就业</w:t>
            </w:r>
          </w:p>
        </w:tc>
        <w:tc>
          <w:tcPr>
            <w:tcW w:w="946" w:type="dxa"/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</w:tbl>
    <w:p>
      <w:pPr>
        <w:spacing w:line="560" w:lineRule="exact"/>
        <w:rPr>
          <w:rFonts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6" w:type="default"/>
      <w:pgSz w:w="11906" w:h="16838"/>
      <w:pgMar w:top="2098" w:right="1587" w:bottom="1984" w:left="1587" w:header="851" w:footer="1417" w:gutter="0"/>
      <w:cols w:space="0" w:num="1"/>
      <w:docGrid w:type="linesAndChars" w:linePitch="579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大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黑体" w:hAnsi="黑体" w:eastAsia="黑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2799"/>
    <w:multiLevelType w:val="singleLevel"/>
    <w:tmpl w:val="431E27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4"/>
  <w:drawingGridVerticalSpacing w:val="579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NDk1ZjYzNTE1YTVjNWQ1Nzc1ODhhZmQ5YTBmMDEifQ=="/>
  </w:docVars>
  <w:rsids>
    <w:rsidRoot w:val="0078194F"/>
    <w:rsid w:val="00024F71"/>
    <w:rsid w:val="00027EED"/>
    <w:rsid w:val="000409A1"/>
    <w:rsid w:val="00080FF0"/>
    <w:rsid w:val="00085612"/>
    <w:rsid w:val="000A7ACA"/>
    <w:rsid w:val="000B1E76"/>
    <w:rsid w:val="000E15A0"/>
    <w:rsid w:val="0010701B"/>
    <w:rsid w:val="00121741"/>
    <w:rsid w:val="00123019"/>
    <w:rsid w:val="00135159"/>
    <w:rsid w:val="00144E4A"/>
    <w:rsid w:val="00150566"/>
    <w:rsid w:val="00173F70"/>
    <w:rsid w:val="001802AE"/>
    <w:rsid w:val="00181DF2"/>
    <w:rsid w:val="00186D92"/>
    <w:rsid w:val="001A278E"/>
    <w:rsid w:val="001A6A84"/>
    <w:rsid w:val="001E3E12"/>
    <w:rsid w:val="001E5F81"/>
    <w:rsid w:val="0022480A"/>
    <w:rsid w:val="002347D0"/>
    <w:rsid w:val="002648C8"/>
    <w:rsid w:val="00273D01"/>
    <w:rsid w:val="00286269"/>
    <w:rsid w:val="0029017D"/>
    <w:rsid w:val="002B06BB"/>
    <w:rsid w:val="002B739C"/>
    <w:rsid w:val="00313F6D"/>
    <w:rsid w:val="00314C8E"/>
    <w:rsid w:val="003A0E51"/>
    <w:rsid w:val="003B3261"/>
    <w:rsid w:val="003D7C3B"/>
    <w:rsid w:val="004230A1"/>
    <w:rsid w:val="00431A1A"/>
    <w:rsid w:val="00456261"/>
    <w:rsid w:val="00460863"/>
    <w:rsid w:val="00466B5C"/>
    <w:rsid w:val="00471BE6"/>
    <w:rsid w:val="00481C63"/>
    <w:rsid w:val="004A6677"/>
    <w:rsid w:val="004C3C2F"/>
    <w:rsid w:val="004D4654"/>
    <w:rsid w:val="00505302"/>
    <w:rsid w:val="00522C3D"/>
    <w:rsid w:val="0052411F"/>
    <w:rsid w:val="00561BF5"/>
    <w:rsid w:val="005629C1"/>
    <w:rsid w:val="00583A51"/>
    <w:rsid w:val="005A09C9"/>
    <w:rsid w:val="005D3914"/>
    <w:rsid w:val="005D7349"/>
    <w:rsid w:val="005E57D5"/>
    <w:rsid w:val="006172C7"/>
    <w:rsid w:val="00661F68"/>
    <w:rsid w:val="0066437F"/>
    <w:rsid w:val="00685D8C"/>
    <w:rsid w:val="006B0148"/>
    <w:rsid w:val="006B2F0E"/>
    <w:rsid w:val="006F3F16"/>
    <w:rsid w:val="00706CC6"/>
    <w:rsid w:val="007159C0"/>
    <w:rsid w:val="00723721"/>
    <w:rsid w:val="00730807"/>
    <w:rsid w:val="00730BA9"/>
    <w:rsid w:val="0078194F"/>
    <w:rsid w:val="00795A96"/>
    <w:rsid w:val="007B0037"/>
    <w:rsid w:val="007C6827"/>
    <w:rsid w:val="007D56BE"/>
    <w:rsid w:val="007E2792"/>
    <w:rsid w:val="007E2879"/>
    <w:rsid w:val="007E32CB"/>
    <w:rsid w:val="00803C91"/>
    <w:rsid w:val="00804F5C"/>
    <w:rsid w:val="00826386"/>
    <w:rsid w:val="00854CD3"/>
    <w:rsid w:val="00865B93"/>
    <w:rsid w:val="00870692"/>
    <w:rsid w:val="00881D01"/>
    <w:rsid w:val="00882753"/>
    <w:rsid w:val="00895DF0"/>
    <w:rsid w:val="008D0F0B"/>
    <w:rsid w:val="008F77B7"/>
    <w:rsid w:val="00904F0D"/>
    <w:rsid w:val="009141A7"/>
    <w:rsid w:val="009457BD"/>
    <w:rsid w:val="00952982"/>
    <w:rsid w:val="00966E80"/>
    <w:rsid w:val="00975557"/>
    <w:rsid w:val="00990966"/>
    <w:rsid w:val="0099427B"/>
    <w:rsid w:val="009B048F"/>
    <w:rsid w:val="009D6FBB"/>
    <w:rsid w:val="009E3268"/>
    <w:rsid w:val="009E7105"/>
    <w:rsid w:val="009F79A0"/>
    <w:rsid w:val="00A271B1"/>
    <w:rsid w:val="00A329EC"/>
    <w:rsid w:val="00A443B4"/>
    <w:rsid w:val="00A4727E"/>
    <w:rsid w:val="00A50BC2"/>
    <w:rsid w:val="00A606A0"/>
    <w:rsid w:val="00A84231"/>
    <w:rsid w:val="00AB330B"/>
    <w:rsid w:val="00AB5576"/>
    <w:rsid w:val="00AD5FA3"/>
    <w:rsid w:val="00AF7F23"/>
    <w:rsid w:val="00B667FD"/>
    <w:rsid w:val="00B7074F"/>
    <w:rsid w:val="00B97A13"/>
    <w:rsid w:val="00BD7138"/>
    <w:rsid w:val="00BE2FD0"/>
    <w:rsid w:val="00C06292"/>
    <w:rsid w:val="00C12E64"/>
    <w:rsid w:val="00C509D9"/>
    <w:rsid w:val="00C60698"/>
    <w:rsid w:val="00C716C6"/>
    <w:rsid w:val="00C941F7"/>
    <w:rsid w:val="00C97EED"/>
    <w:rsid w:val="00CD0D17"/>
    <w:rsid w:val="00D06CE9"/>
    <w:rsid w:val="00D404ED"/>
    <w:rsid w:val="00D60703"/>
    <w:rsid w:val="00D717B5"/>
    <w:rsid w:val="00D8505D"/>
    <w:rsid w:val="00D95884"/>
    <w:rsid w:val="00D95E4F"/>
    <w:rsid w:val="00DA0AD9"/>
    <w:rsid w:val="00DB0613"/>
    <w:rsid w:val="00DD72BC"/>
    <w:rsid w:val="00E3019D"/>
    <w:rsid w:val="00E412A1"/>
    <w:rsid w:val="00E67F2E"/>
    <w:rsid w:val="00E91FB4"/>
    <w:rsid w:val="00EB67CF"/>
    <w:rsid w:val="00ED68A8"/>
    <w:rsid w:val="00EF460D"/>
    <w:rsid w:val="00F129D5"/>
    <w:rsid w:val="00F2019F"/>
    <w:rsid w:val="00F7747F"/>
    <w:rsid w:val="00F800B4"/>
    <w:rsid w:val="00F81108"/>
    <w:rsid w:val="00FB22F2"/>
    <w:rsid w:val="00FB279E"/>
    <w:rsid w:val="0B825D88"/>
    <w:rsid w:val="0D840063"/>
    <w:rsid w:val="17886370"/>
    <w:rsid w:val="186D7FF0"/>
    <w:rsid w:val="1A616568"/>
    <w:rsid w:val="1C2E5E0A"/>
    <w:rsid w:val="1D3B1C9F"/>
    <w:rsid w:val="27326245"/>
    <w:rsid w:val="293A2C70"/>
    <w:rsid w:val="2E825F66"/>
    <w:rsid w:val="33FF0A83"/>
    <w:rsid w:val="447B1B46"/>
    <w:rsid w:val="55AC3EFC"/>
    <w:rsid w:val="57BC687D"/>
    <w:rsid w:val="5A823315"/>
    <w:rsid w:val="5B1C31C9"/>
    <w:rsid w:val="5E0622BE"/>
    <w:rsid w:val="6AA7542C"/>
    <w:rsid w:val="6FFC2C37"/>
    <w:rsid w:val="70551FE7"/>
    <w:rsid w:val="7B643270"/>
    <w:rsid w:val="7C500CDE"/>
    <w:rsid w:val="7C875B24"/>
    <w:rsid w:val="8F5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character" w:styleId="17">
    <w:name w:val="Hyperlink"/>
    <w:basedOn w:val="13"/>
    <w:qFormat/>
    <w:uiPriority w:val="0"/>
    <w:rPr>
      <w:color w:val="136EC2"/>
      <w:u w:val="single"/>
    </w:rPr>
  </w:style>
  <w:style w:type="table" w:styleId="19">
    <w:name w:val="Table Grid"/>
    <w:basedOn w:val="18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exhibitname1"/>
    <w:basedOn w:val="13"/>
    <w:qFormat/>
    <w:uiPriority w:val="0"/>
    <w:rPr>
      <w:b/>
      <w:bCs/>
      <w:sz w:val="36"/>
      <w:szCs w:val="36"/>
    </w:rPr>
  </w:style>
  <w:style w:type="character" w:customStyle="1" w:styleId="21">
    <w:name w:val="font0111"/>
    <w:basedOn w:val="13"/>
    <w:qFormat/>
    <w:uiPriority w:val="0"/>
    <w:rPr>
      <w:color w:val="FF0000"/>
    </w:rPr>
  </w:style>
  <w:style w:type="character" w:customStyle="1" w:styleId="22">
    <w:name w:val="unnamed11"/>
    <w:basedOn w:val="13"/>
    <w:qFormat/>
    <w:uiPriority w:val="0"/>
    <w:rPr>
      <w:sz w:val="24"/>
      <w:szCs w:val="24"/>
      <w:u w:val="none"/>
    </w:rPr>
  </w:style>
  <w:style w:type="paragraph" w:customStyle="1" w:styleId="23">
    <w:name w:val="Char"/>
    <w:basedOn w:val="1"/>
    <w:qFormat/>
    <w:uiPriority w:val="0"/>
  </w:style>
  <w:style w:type="paragraph" w:customStyle="1" w:styleId="24">
    <w:name w:val="Char Char Char1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unnamed12"/>
    <w:basedOn w:val="13"/>
    <w:qFormat/>
    <w:uiPriority w:val="0"/>
    <w:rPr>
      <w:spacing w:val="400"/>
      <w:sz w:val="24"/>
      <w:szCs w:val="24"/>
      <w:u w:val="none"/>
    </w:rPr>
  </w:style>
  <w:style w:type="character" w:customStyle="1" w:styleId="27">
    <w:name w:val="页脚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8">
    <w:name w:val="页眉 字符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9">
    <w:name w:val="纯文本 字符"/>
    <w:basedOn w:val="13"/>
    <w:link w:val="4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229C7-9DC6-4209-92C9-F11E5C71C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1070</Words>
  <Characters>6099</Characters>
  <Lines>50</Lines>
  <Paragraphs>14</Paragraphs>
  <TotalTime>177</TotalTime>
  <ScaleCrop>false</ScaleCrop>
  <LinksUpToDate>false</LinksUpToDate>
  <CharactersWithSpaces>7155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2025-05-30T18:59:00Z</dcterms:created>
  <dc:creator>MaoChang</dc:creator>
  <cp:lastModifiedBy>tzb2305232</cp:lastModifiedBy>
  <cp:lastPrinted>2025-08-07T01:59:00Z</cp:lastPrinted>
  <dcterms:modified xsi:type="dcterms:W3CDTF">2025-08-21T02:41:35Z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B737F9655E574EA3971EF34B883FED08</vt:lpwstr>
  </property>
</Properties>
</file>